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古猗小学中层干部竞聘实施方案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ind w:left="992" w:hanging="510"/>
        <w:jc w:val="left"/>
        <w:rPr>
          <w:rFonts w:hint="eastAsia" w:ascii="Ђˎ̥ Tahoma Arial" w:hAnsi="Ђˎ̥ Tahoma Arial"/>
          <w:color w:val="000000"/>
          <w:kern w:val="0"/>
          <w:sz w:val="24"/>
          <w:szCs w:val="24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一、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指导思想：</w:t>
      </w:r>
    </w:p>
    <w:p>
      <w:pPr>
        <w:widowControl/>
        <w:shd w:val="clear" w:color="auto" w:fill="FFFFFF"/>
        <w:spacing w:line="360" w:lineRule="auto"/>
        <w:ind w:left="483" w:leftChars="230" w:firstLine="480" w:firstLineChars="200"/>
        <w:jc w:val="left"/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为深入贯彻党的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二十大</w:t>
      </w:r>
      <w:r>
        <w:rPr>
          <w:rFonts w:hint="eastAsia" w:ascii="宋体" w:hAnsi="宋体"/>
          <w:color w:val="000000"/>
          <w:kern w:val="0"/>
          <w:sz w:val="24"/>
          <w:szCs w:val="24"/>
        </w:rPr>
        <w:t>精神，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根据《嘉定区教育系统关于加强基层单位中层干部管理工作指导意见》等有关文件精神，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进一步完善学校中层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eastAsia="zh-CN"/>
        </w:rPr>
        <w:t>组织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机构，拓宽用人渠道，形成有利于优秀人才脱颖而出的机制，增强学校的生机和活力，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eastAsia="zh-CN"/>
        </w:rPr>
        <w:t>努力建设一支管理有序、品质高效的中层干部队伍。</w:t>
      </w:r>
    </w:p>
    <w:p>
      <w:pPr>
        <w:widowControl/>
        <w:shd w:val="clear" w:color="auto" w:fill="FFFFFF"/>
        <w:spacing w:line="360" w:lineRule="auto"/>
        <w:ind w:left="992" w:hanging="51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二、竞聘原则</w:t>
      </w:r>
    </w:p>
    <w:p>
      <w:pPr>
        <w:widowControl/>
        <w:shd w:val="clear" w:color="auto" w:fill="FFFFFF"/>
        <w:spacing w:line="360" w:lineRule="auto"/>
        <w:ind w:firstLine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1、按需设岗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000000"/>
          <w:kern w:val="0"/>
          <w:sz w:val="24"/>
          <w:szCs w:val="24"/>
        </w:rPr>
        <w:t>岗事适宜原则；</w:t>
      </w:r>
    </w:p>
    <w:p>
      <w:pPr>
        <w:widowControl/>
        <w:shd w:val="clear" w:color="auto" w:fill="FFFFFF"/>
        <w:spacing w:line="360" w:lineRule="auto"/>
        <w:ind w:firstLine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2、任人唯贤、以德为先原则；</w:t>
      </w:r>
    </w:p>
    <w:p>
      <w:pPr>
        <w:widowControl/>
        <w:shd w:val="clear" w:color="auto" w:fill="FFFFFF"/>
        <w:spacing w:line="360" w:lineRule="auto"/>
        <w:ind w:firstLine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3、群众公认、注重实绩原则；</w:t>
      </w:r>
    </w:p>
    <w:p>
      <w:pPr>
        <w:widowControl/>
        <w:shd w:val="clear" w:color="auto" w:fill="FFFFFF"/>
        <w:spacing w:line="360" w:lineRule="auto"/>
        <w:ind w:firstLine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4、公开、平等、竞争、择优原则；</w:t>
      </w:r>
    </w:p>
    <w:p>
      <w:pPr>
        <w:widowControl/>
        <w:shd w:val="clear" w:color="auto" w:fill="FFFFFF"/>
        <w:spacing w:line="360" w:lineRule="auto"/>
        <w:ind w:firstLine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5、民主集中、依法办事原则；</w:t>
      </w:r>
    </w:p>
    <w:p>
      <w:pPr>
        <w:widowControl/>
        <w:shd w:val="clear" w:color="auto" w:fill="FFFFFF"/>
        <w:spacing w:line="360" w:lineRule="auto"/>
        <w:ind w:left="992" w:hanging="51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三、竞聘条件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1、认真贯彻执行党的教育方针政策，有较强的法规意识、组织纪律观念和事业心，有责任感。乐于吃苦，甘于奉献，勤于工作，任劳任怨。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、具有一定的领导、组织、协调能力和实际工作经验，认真贯彻上级和学校工作意见，能结合实际创造性地开展工作。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3、清正廉洁，为人师表，作风民主、正派，办事公道，事业心、使命感和全局观念强，善于集中正确意见，善于团结同志一道工作，群众威信高。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4、具有竞聘岗位所需的专业管理知识、政策理论水平和专业业务能力，具备一定的文字和口头表达能力。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5、</w:t>
      </w:r>
      <w:r>
        <w:rPr>
          <w:rFonts w:hint="default" w:ascii="宋体" w:hAnsi="宋体"/>
          <w:color w:val="000000"/>
          <w:kern w:val="0"/>
          <w:sz w:val="24"/>
          <w:szCs w:val="24"/>
        </w:rPr>
        <w:t>有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中层</w:t>
      </w:r>
      <w:r>
        <w:rPr>
          <w:rFonts w:hint="default" w:ascii="宋体" w:hAnsi="宋体"/>
          <w:color w:val="000000"/>
          <w:kern w:val="0"/>
          <w:sz w:val="24"/>
          <w:szCs w:val="24"/>
        </w:rPr>
        <w:t>岗位</w:t>
      </w:r>
      <w:r>
        <w:rPr>
          <w:rFonts w:hint="eastAsia" w:ascii="宋体" w:hAnsi="宋体"/>
          <w:color w:val="000000"/>
          <w:kern w:val="0"/>
          <w:sz w:val="24"/>
          <w:szCs w:val="24"/>
        </w:rPr>
        <w:t>经历</w:t>
      </w:r>
      <w:r>
        <w:rPr>
          <w:rFonts w:hint="default" w:ascii="宋体" w:hAnsi="宋体"/>
          <w:color w:val="000000"/>
          <w:kern w:val="0"/>
          <w:sz w:val="24"/>
          <w:szCs w:val="24"/>
        </w:rPr>
        <w:t>，或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参加过学校管理微体验获得证书，年龄40周岁以下，具有本科及以上学历，身体健康。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担任人事等岗位的中层干部，政治面貌一般应为中共党员。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四、竞聘岗位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人事保障部副主任1名</w:t>
      </w:r>
    </w:p>
    <w:p>
      <w:pPr>
        <w:widowControl/>
        <w:shd w:val="clear" w:color="auto" w:fill="FFFFFF"/>
        <w:spacing w:line="360" w:lineRule="auto"/>
        <w:ind w:left="992" w:hanging="51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五、竞聘程序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1、确定方案。根据教育局文件精神，结合学校中层管理岗位的现状，支委会研究提出竞聘方案。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2、建立领导小组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组长：武卫清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组员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孟红艳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刘海平 王莉莉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丁艳君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韩丽莉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吴建秋（责任督学）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3、公布岗位、公开报名（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color w:val="000000"/>
          <w:kern w:val="0"/>
          <w:sz w:val="24"/>
          <w:szCs w:val="24"/>
        </w:rPr>
        <w:t>日-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color w:val="000000"/>
          <w:kern w:val="0"/>
          <w:sz w:val="24"/>
          <w:szCs w:val="24"/>
        </w:rPr>
        <w:t>日）。公布竞聘岗位、条件、程序等。采取个人自荐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（填写报名表，发送邮箱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gyxx151@163.com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、群众举荐（五人以上推荐同一人选）、部门推荐相结合的方法，鼓励符合条件的人员参与竞争，若报名人数不足职位数，仍择优录用，宁缺毋滥。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4、竞聘面试，确定公示（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4"/>
          <w:szCs w:val="24"/>
        </w:rPr>
        <w:t>日-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 w:val="24"/>
          <w:szCs w:val="24"/>
        </w:rPr>
        <w:t>日）。领导小组对符合竞聘条件的人员组织面试，并进行测评，根据测评结果择优确定综合考察对象。根据考察结果，领导小组讨论提出拟聘对象并进行公示。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jc w:val="righ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中共上海市嘉定区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古猗小学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支部委员会</w:t>
      </w:r>
    </w:p>
    <w:p>
      <w:pPr>
        <w:widowControl/>
        <w:shd w:val="clear" w:color="auto" w:fill="FFFFFF"/>
        <w:spacing w:line="360" w:lineRule="auto"/>
        <w:jc w:val="right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上海市嘉定区古猗小学</w:t>
      </w:r>
    </w:p>
    <w:p>
      <w:pPr>
        <w:widowControl/>
        <w:shd w:val="clear" w:color="auto" w:fill="FFFFFF"/>
        <w:spacing w:line="360" w:lineRule="auto"/>
        <w:jc w:val="right"/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</w:pPr>
      <w:r>
        <w:rPr>
          <w:color w:val="000000"/>
          <w:kern w:val="0"/>
          <w:sz w:val="24"/>
          <w:szCs w:val="24"/>
          <w:shd w:val="clear" w:color="auto" w:fill="FFFFFF"/>
        </w:rPr>
        <w:t>20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28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/>
        </w:rPr>
        <w:t>附：</w:t>
      </w: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古猗小学中层干部竞聘报名表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古猗小学中层干部竞聘报名表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419"/>
        <w:gridCol w:w="688"/>
        <w:gridCol w:w="310"/>
        <w:gridCol w:w="1423"/>
        <w:gridCol w:w="390"/>
        <w:gridCol w:w="1034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是否参加过管理岗位微体验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（具体时间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说明或要求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480" w:lineRule="atLeast"/>
              <w:ind w:firstLine="1440" w:firstLineChars="6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tLeast"/>
              <w:ind w:left="95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学校意见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left="349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160" w:firstLineChars="9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80" w:lineRule="atLeast"/>
              <w:ind w:firstLine="2040" w:firstLineChars="85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0" w:firstLineChars="10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inset" w:color="ECE9D8" w:sz="6" w:space="0"/>
              <w:left w:val="inset" w:color="ECE9D8" w:sz="6" w:space="0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inset" w:color="ECE9D8" w:sz="6" w:space="0"/>
              <w:left w:val="nil"/>
              <w:bottom w:val="inset" w:color="ECE9D8" w:sz="6" w:space="0"/>
              <w:right w:val="inset" w:color="ECE9D8" w:sz="6" w:space="0"/>
            </w:tcBorders>
            <w:vAlign w:val="center"/>
          </w:tcPr>
          <w:p>
            <w:pPr>
              <w:widowControl/>
              <w:jc w:val="left"/>
              <w:rPr>
                <w:rFonts w:ascii="Ђˎ̥ Tahoma Arial" w:hAnsi="Ђˎ̥ Tahoma Arial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Calibri" w:hAnsi="Calibri"/>
          <w:szCs w:val="21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Ђˎ̥ Tahoma 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TllZjM3MzNlMzJjNmJiNTNjZGRmZjk5ZTAwZDMifQ=="/>
  </w:docVars>
  <w:rsids>
    <w:rsidRoot w:val="006E7A4C"/>
    <w:rsid w:val="0017205D"/>
    <w:rsid w:val="003D6616"/>
    <w:rsid w:val="004B0B13"/>
    <w:rsid w:val="00527934"/>
    <w:rsid w:val="006E7A4C"/>
    <w:rsid w:val="00C73797"/>
    <w:rsid w:val="0CA23AC9"/>
    <w:rsid w:val="0CE66371"/>
    <w:rsid w:val="12546E9E"/>
    <w:rsid w:val="12FB3F33"/>
    <w:rsid w:val="1A6138DE"/>
    <w:rsid w:val="1CB107D2"/>
    <w:rsid w:val="21C47280"/>
    <w:rsid w:val="2C022BF7"/>
    <w:rsid w:val="2E804A67"/>
    <w:rsid w:val="302436BC"/>
    <w:rsid w:val="307E7656"/>
    <w:rsid w:val="342033A2"/>
    <w:rsid w:val="34BC0181"/>
    <w:rsid w:val="376E2676"/>
    <w:rsid w:val="3C2A085A"/>
    <w:rsid w:val="3FB12CDB"/>
    <w:rsid w:val="41E23584"/>
    <w:rsid w:val="420C3C0F"/>
    <w:rsid w:val="4DD228DD"/>
    <w:rsid w:val="4EE03A01"/>
    <w:rsid w:val="52593B2F"/>
    <w:rsid w:val="5A38130F"/>
    <w:rsid w:val="5AE96334"/>
    <w:rsid w:val="63F95B46"/>
    <w:rsid w:val="64204815"/>
    <w:rsid w:val="64E86DAD"/>
    <w:rsid w:val="6B726332"/>
    <w:rsid w:val="6E15306D"/>
    <w:rsid w:val="75D5062F"/>
    <w:rsid w:val="7B57124E"/>
    <w:rsid w:val="7E3378C3"/>
    <w:rsid w:val="EC6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984</Words>
  <Characters>1007</Characters>
  <Lines>7</Lines>
  <Paragraphs>2</Paragraphs>
  <TotalTime>19</TotalTime>
  <ScaleCrop>false</ScaleCrop>
  <LinksUpToDate>false</LinksUpToDate>
  <CharactersWithSpaces>1031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2020-05-09T08:12:00Z</dcterms:created>
  <dc:creator>hp</dc:creator>
  <cp:lastModifiedBy>思念那年匆匆</cp:lastModifiedBy>
  <dcterms:modified xsi:type="dcterms:W3CDTF">2023-06-28T23:27:34Z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906D6963A1D34EA9B0ED68A267551F1C_12</vt:lpwstr>
  </property>
</Properties>
</file>